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2A" w:rsidRPr="0023572A" w:rsidRDefault="0023572A" w:rsidP="0023572A">
      <w:pPr>
        <w:spacing w:before="100" w:beforeAutospacing="1" w:after="120" w:line="240" w:lineRule="auto"/>
        <w:outlineLvl w:val="1"/>
        <w:rPr>
          <w:rFonts w:ascii="Arial" w:eastAsia="Times New Roman" w:hAnsi="Arial" w:cs="Arial"/>
          <w:b/>
          <w:bCs/>
          <w:color w:val="000000"/>
          <w:sz w:val="32"/>
          <w:szCs w:val="32"/>
          <w:lang w:eastAsia="ru-RU"/>
        </w:rPr>
      </w:pPr>
      <w:r w:rsidRPr="0023572A">
        <w:rPr>
          <w:rFonts w:ascii="Arial" w:eastAsia="Times New Roman" w:hAnsi="Arial" w:cs="Arial"/>
          <w:b/>
          <w:bCs/>
          <w:color w:val="000000"/>
          <w:sz w:val="32"/>
          <w:szCs w:val="32"/>
          <w:lang w:eastAsia="ru-RU"/>
        </w:rPr>
        <w:t>Что такое коррупция</w:t>
      </w:r>
    </w:p>
    <w:p w:rsidR="0023572A" w:rsidRPr="0023572A" w:rsidRDefault="0023572A" w:rsidP="0023572A">
      <w:pPr>
        <w:spacing w:before="100" w:beforeAutospacing="1" w:after="100" w:afterAutospacing="1" w:line="240" w:lineRule="auto"/>
        <w:outlineLvl w:val="2"/>
        <w:rPr>
          <w:rFonts w:ascii="Arial" w:eastAsia="Times New Roman" w:hAnsi="Arial" w:cs="Arial"/>
          <w:b/>
          <w:bCs/>
          <w:color w:val="000000"/>
          <w:sz w:val="27"/>
          <w:szCs w:val="27"/>
          <w:lang w:eastAsia="ru-RU"/>
        </w:rPr>
      </w:pPr>
      <w:r w:rsidRPr="0023572A">
        <w:rPr>
          <w:rFonts w:ascii="Arial" w:eastAsia="Times New Roman" w:hAnsi="Arial" w:cs="Arial"/>
          <w:b/>
          <w:bCs/>
          <w:noProof/>
          <w:color w:val="000000"/>
          <w:sz w:val="27"/>
          <w:szCs w:val="27"/>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105410</wp:posOffset>
            </wp:positionV>
            <wp:extent cx="3810000" cy="3619500"/>
            <wp:effectExtent l="0" t="0" r="0" b="0"/>
            <wp:wrapTight wrapText="bothSides">
              <wp:wrapPolygon edited="0">
                <wp:start x="0" y="0"/>
                <wp:lineTo x="0" y="21486"/>
                <wp:lineTo x="21492" y="21486"/>
                <wp:lineTo x="21492" y="0"/>
                <wp:lineTo x="0" y="0"/>
              </wp:wrapPolygon>
            </wp:wrapTight>
            <wp:docPr id="1" name="Рисунок 1" descr="Что такое корруп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то такое коррупция"/>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0" cy="3619500"/>
                    </a:xfrm>
                    <a:prstGeom prst="rect">
                      <a:avLst/>
                    </a:prstGeom>
                    <a:noFill/>
                    <a:ln>
                      <a:noFill/>
                    </a:ln>
                  </pic:spPr>
                </pic:pic>
              </a:graphicData>
            </a:graphic>
          </wp:anchor>
        </w:drawing>
      </w:r>
      <w:r w:rsidRPr="0023572A">
        <w:rPr>
          <w:rFonts w:ascii="Arial" w:eastAsia="Times New Roman" w:hAnsi="Arial" w:cs="Arial"/>
          <w:b/>
          <w:bCs/>
          <w:color w:val="000000"/>
          <w:sz w:val="27"/>
          <w:szCs w:val="27"/>
          <w:lang w:eastAsia="ru-RU"/>
        </w:rPr>
        <w:t>Коррупция — это:</w:t>
      </w:r>
    </w:p>
    <w:p w:rsidR="0023572A" w:rsidRPr="0023572A" w:rsidRDefault="0023572A" w:rsidP="0023572A">
      <w:pPr>
        <w:spacing w:before="100" w:beforeAutospacing="1" w:after="100" w:afterAutospacing="1" w:line="240" w:lineRule="auto"/>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3572A" w:rsidRPr="0023572A" w:rsidRDefault="0023572A" w:rsidP="0023572A">
      <w:pPr>
        <w:spacing w:before="100" w:beforeAutospacing="1" w:after="100" w:afterAutospacing="1" w:line="240" w:lineRule="auto"/>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б) совершение деяний, указанных в подпункте «а» настоящего пункта, от имени или в интересах юридического лица.</w:t>
      </w:r>
    </w:p>
    <w:p w:rsidR="0023572A" w:rsidRPr="0023572A" w:rsidRDefault="0023572A" w:rsidP="0023572A">
      <w:pPr>
        <w:spacing w:before="100" w:beforeAutospacing="1" w:after="100" w:afterAutospacing="1" w:line="240" w:lineRule="auto"/>
        <w:rPr>
          <w:rFonts w:ascii="Arial" w:eastAsia="Times New Roman" w:hAnsi="Arial" w:cs="Arial"/>
          <w:color w:val="000000"/>
          <w:sz w:val="27"/>
          <w:szCs w:val="27"/>
          <w:lang w:eastAsia="ru-RU"/>
        </w:rPr>
      </w:pPr>
      <w:r w:rsidRPr="0023572A">
        <w:rPr>
          <w:rFonts w:ascii="Arial" w:eastAsia="Times New Roman" w:hAnsi="Arial" w:cs="Arial"/>
          <w:i/>
          <w:iCs/>
          <w:color w:val="000000"/>
          <w:sz w:val="27"/>
          <w:szCs w:val="27"/>
          <w:lang w:eastAsia="ru-RU"/>
        </w:rPr>
        <w:t>(Федеральный закон от 25.12.2008 № 273-ФЗ «О противодействии коррупции»)</w:t>
      </w:r>
    </w:p>
    <w:p w:rsidR="0023572A" w:rsidRPr="0023572A" w:rsidRDefault="0023572A" w:rsidP="0023572A">
      <w:pPr>
        <w:spacing w:before="100" w:beforeAutospacing="1" w:after="100" w:afterAutospacing="1" w:line="240" w:lineRule="auto"/>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Согласно Перечню № 23 преступлений коррупционной направленности, утвержденному Указанием Генпрокуратуры России № 744/11, МВД России № 3 от 31.12.2014 «О введении в действие перечней статей Уголовного кодекса Российской Федерации, используемых при формировании статистической отчетности», без дополнительных условий к преступлениям коррупционной направленности относятся:</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получение взятки (статья 290 Уголовного кодекса Российской Федерации);</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дача взятки (статья 291 Уголовного кодекса Российской Федерации);</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посредничество во взяточничестве (статья 291.1. Уголовного кодекса Российской Федерации).</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коммерческий подкуп (статья 204 Уголовного кодекса Российской Федерации);</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незаконное участие в предпринимательской деятельности (статья 289 Уголовного кодекса Российской Федерации);</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lastRenderedPageBreak/>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(статья 141.1 Уголовного кодекса Российской Федерации);</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оказание противоправного влияния на результат официального спортивного соревнования или зрелищного коммерческого конкурса (статья 184 Уголовного кодекса Российской Федерации);</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 если указанное преступление совершено должностным лицом с использованием своего служебного положения (пункт «а» части 2 статьи 226.1 Уголовного кодекса Российской Федерации);</w:t>
      </w:r>
    </w:p>
    <w:p w:rsidR="0023572A" w:rsidRPr="0023572A" w:rsidRDefault="0023572A" w:rsidP="0023572A">
      <w:pPr>
        <w:numPr>
          <w:ilvl w:val="0"/>
          <w:numId w:val="1"/>
        </w:numPr>
        <w:spacing w:before="100" w:beforeAutospacing="1" w:after="150" w:line="240" w:lineRule="auto"/>
        <w:ind w:left="1200" w:right="480" w:hanging="720"/>
        <w:rPr>
          <w:rFonts w:ascii="Arial" w:eastAsia="Times New Roman" w:hAnsi="Arial" w:cs="Arial"/>
          <w:color w:val="000000"/>
          <w:sz w:val="27"/>
          <w:szCs w:val="27"/>
          <w:lang w:eastAsia="ru-RU"/>
        </w:rPr>
      </w:pPr>
      <w:r w:rsidRPr="0023572A">
        <w:rPr>
          <w:rFonts w:ascii="Arial" w:eastAsia="Times New Roman" w:hAnsi="Arial" w:cs="Arial"/>
          <w:color w:val="000000"/>
          <w:sz w:val="27"/>
          <w:szCs w:val="27"/>
          <w:lang w:eastAsia="ru-RU"/>
        </w:rPr>
        <w:t>контрабанда наркотических средств, психотропных веществ, их </w:t>
      </w:r>
      <w:proofErr w:type="spellStart"/>
      <w:r w:rsidRPr="0023572A">
        <w:rPr>
          <w:rFonts w:ascii="Arial" w:eastAsia="Times New Roman" w:hAnsi="Arial" w:cs="Arial"/>
          <w:color w:val="000000"/>
          <w:sz w:val="27"/>
          <w:szCs w:val="27"/>
          <w:lang w:eastAsia="ru-RU"/>
        </w:rPr>
        <w:t>прекурсоров</w:t>
      </w:r>
      <w:proofErr w:type="spellEnd"/>
      <w:r w:rsidRPr="0023572A">
        <w:rPr>
          <w:rFonts w:ascii="Arial" w:eastAsia="Times New Roman" w:hAnsi="Arial" w:cs="Arial"/>
          <w:color w:val="000000"/>
          <w:sz w:val="27"/>
          <w:szCs w:val="27"/>
          <w:lang w:eastAsia="ru-RU"/>
        </w:rPr>
        <w:t xml:space="preserve"> или аналогов, растений, содержащих наркотические средства, психотропные вещества или их </w:t>
      </w:r>
      <w:proofErr w:type="spellStart"/>
      <w:r w:rsidRPr="0023572A">
        <w:rPr>
          <w:rFonts w:ascii="Arial" w:eastAsia="Times New Roman" w:hAnsi="Arial" w:cs="Arial"/>
          <w:color w:val="000000"/>
          <w:sz w:val="27"/>
          <w:szCs w:val="27"/>
          <w:lang w:eastAsia="ru-RU"/>
        </w:rPr>
        <w:t>прекурсоры</w:t>
      </w:r>
      <w:proofErr w:type="spellEnd"/>
      <w:r w:rsidRPr="0023572A">
        <w:rPr>
          <w:rFonts w:ascii="Arial" w:eastAsia="Times New Roman" w:hAnsi="Arial" w:cs="Arial"/>
          <w:color w:val="000000"/>
          <w:sz w:val="27"/>
          <w:szCs w:val="27"/>
          <w:lang w:eastAsia="ru-RU"/>
        </w:rPr>
        <w:t>, либо их частей, содержащих наркотические средства, психотропные вещества или их </w:t>
      </w:r>
      <w:proofErr w:type="spellStart"/>
      <w:r w:rsidRPr="0023572A">
        <w:rPr>
          <w:rFonts w:ascii="Arial" w:eastAsia="Times New Roman" w:hAnsi="Arial" w:cs="Arial"/>
          <w:color w:val="000000"/>
          <w:sz w:val="27"/>
          <w:szCs w:val="27"/>
          <w:lang w:eastAsia="ru-RU"/>
        </w:rPr>
        <w:t>прекур</w:t>
      </w:r>
      <w:bookmarkStart w:id="0" w:name="_GoBack"/>
      <w:bookmarkEnd w:id="0"/>
      <w:r w:rsidRPr="0023572A">
        <w:rPr>
          <w:rFonts w:ascii="Arial" w:eastAsia="Times New Roman" w:hAnsi="Arial" w:cs="Arial"/>
          <w:color w:val="000000"/>
          <w:sz w:val="27"/>
          <w:szCs w:val="27"/>
          <w:lang w:eastAsia="ru-RU"/>
        </w:rPr>
        <w:t>соры</w:t>
      </w:r>
      <w:proofErr w:type="spellEnd"/>
      <w:r w:rsidRPr="0023572A">
        <w:rPr>
          <w:rFonts w:ascii="Arial" w:eastAsia="Times New Roman" w:hAnsi="Arial" w:cs="Arial"/>
          <w:color w:val="000000"/>
          <w:sz w:val="27"/>
          <w:szCs w:val="27"/>
          <w:lang w:eastAsia="ru-RU"/>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если указанное преступление совершено должностным лицом с использованием своего служебного положения (пункт «б» части 2 статьи 229.1 Уголовного кодекса Российской Федерации).</w:t>
      </w:r>
    </w:p>
    <w:p w:rsidR="00644D73" w:rsidRPr="00F57052" w:rsidRDefault="0023572A" w:rsidP="00F57052">
      <w:pPr>
        <w:shd w:val="clear" w:color="auto" w:fill="EFEFEF"/>
        <w:spacing w:before="100" w:beforeAutospacing="1" w:after="100" w:afterAutospacing="1" w:line="240" w:lineRule="auto"/>
        <w:rPr>
          <w:rFonts w:ascii="Arial" w:eastAsia="Times New Roman" w:hAnsi="Arial" w:cs="Arial"/>
          <w:color w:val="000000"/>
          <w:sz w:val="27"/>
          <w:szCs w:val="27"/>
          <w:lang w:eastAsia="ru-RU"/>
        </w:rPr>
      </w:pPr>
      <w:r w:rsidRPr="0023572A">
        <w:rPr>
          <w:rFonts w:ascii="Arial" w:eastAsia="Times New Roman" w:hAnsi="Arial" w:cs="Arial"/>
          <w:noProof/>
          <w:color w:val="000000"/>
          <w:sz w:val="27"/>
          <w:szCs w:val="27"/>
          <w:lang w:eastAsia="ru-RU"/>
        </w:rPr>
        <w:lastRenderedPageBreak/>
        <w:drawing>
          <wp:inline distT="0" distB="0" distL="0" distR="0">
            <wp:extent cx="9753600" cy="7286625"/>
            <wp:effectExtent l="0" t="0" r="0" b="9525"/>
            <wp:docPr id="2" name="Рисунок 2" descr="Буклет 1. Лицевая стор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уклет 1. Лицевая сторона"/>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53600" cy="7286625"/>
                    </a:xfrm>
                    <a:prstGeom prst="rect">
                      <a:avLst/>
                    </a:prstGeom>
                    <a:noFill/>
                    <a:ln>
                      <a:noFill/>
                    </a:ln>
                  </pic:spPr>
                </pic:pic>
              </a:graphicData>
            </a:graphic>
          </wp:inline>
        </w:drawing>
      </w:r>
      <w:r w:rsidRPr="0023572A">
        <w:rPr>
          <w:rFonts w:ascii="Arial" w:eastAsia="Times New Roman" w:hAnsi="Arial" w:cs="Arial"/>
          <w:noProof/>
          <w:color w:val="000000"/>
          <w:sz w:val="27"/>
          <w:szCs w:val="27"/>
          <w:lang w:eastAsia="ru-RU"/>
        </w:rPr>
        <w:lastRenderedPageBreak/>
        <w:drawing>
          <wp:inline distT="0" distB="0" distL="0" distR="0">
            <wp:extent cx="9753600" cy="7286625"/>
            <wp:effectExtent l="0" t="0" r="0" b="9525"/>
            <wp:docPr id="3" name="Рисунок 3" descr="Буклет 1. Оборо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уклет 1. Оборот"/>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53600" cy="7286625"/>
                    </a:xfrm>
                    <a:prstGeom prst="rect">
                      <a:avLst/>
                    </a:prstGeom>
                    <a:noFill/>
                    <a:ln>
                      <a:noFill/>
                    </a:ln>
                  </pic:spPr>
                </pic:pic>
              </a:graphicData>
            </a:graphic>
          </wp:inline>
        </w:drawing>
      </w:r>
      <w:r w:rsidRPr="0023572A">
        <w:rPr>
          <w:rFonts w:ascii="Arial" w:eastAsia="Times New Roman" w:hAnsi="Arial" w:cs="Arial"/>
          <w:noProof/>
          <w:color w:val="000000"/>
          <w:sz w:val="27"/>
          <w:szCs w:val="27"/>
          <w:lang w:eastAsia="ru-RU"/>
        </w:rPr>
        <w:lastRenderedPageBreak/>
        <w:drawing>
          <wp:inline distT="0" distB="0" distL="0" distR="0">
            <wp:extent cx="9753600" cy="7286625"/>
            <wp:effectExtent l="0" t="0" r="0" b="9525"/>
            <wp:docPr id="4" name="Рисунок 4" descr="Буклет 2. Лицевая стор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уклет 2. Лицевая сторона"/>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53600" cy="7286625"/>
                    </a:xfrm>
                    <a:prstGeom prst="rect">
                      <a:avLst/>
                    </a:prstGeom>
                    <a:noFill/>
                    <a:ln>
                      <a:noFill/>
                    </a:ln>
                  </pic:spPr>
                </pic:pic>
              </a:graphicData>
            </a:graphic>
          </wp:inline>
        </w:drawing>
      </w:r>
      <w:r w:rsidRPr="0023572A">
        <w:rPr>
          <w:rFonts w:ascii="Arial" w:eastAsia="Times New Roman" w:hAnsi="Arial" w:cs="Arial"/>
          <w:noProof/>
          <w:color w:val="000000"/>
          <w:sz w:val="27"/>
          <w:szCs w:val="27"/>
          <w:lang w:eastAsia="ru-RU"/>
        </w:rPr>
        <w:lastRenderedPageBreak/>
        <w:drawing>
          <wp:inline distT="0" distB="0" distL="0" distR="0">
            <wp:extent cx="9753600" cy="7286625"/>
            <wp:effectExtent l="0" t="0" r="0" b="9525"/>
            <wp:docPr id="5" name="Рисунок 5" descr="Буклет 2. Оборо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уклет 2. Оборот"/>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53600" cy="7286625"/>
                    </a:xfrm>
                    <a:prstGeom prst="rect">
                      <a:avLst/>
                    </a:prstGeom>
                    <a:noFill/>
                    <a:ln>
                      <a:noFill/>
                    </a:ln>
                  </pic:spPr>
                </pic:pic>
              </a:graphicData>
            </a:graphic>
          </wp:inline>
        </w:drawing>
      </w:r>
    </w:p>
    <w:sectPr w:rsidR="00644D73" w:rsidRPr="00F57052" w:rsidSect="0023572A">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84F65"/>
    <w:multiLevelType w:val="multilevel"/>
    <w:tmpl w:val="566A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41F2"/>
    <w:rsid w:val="0023572A"/>
    <w:rsid w:val="005741F2"/>
    <w:rsid w:val="00644D73"/>
    <w:rsid w:val="00CE403E"/>
    <w:rsid w:val="00F570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0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70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70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02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27</dc:creator>
  <cp:keywords/>
  <dc:description/>
  <cp:lastModifiedBy>Елена</cp:lastModifiedBy>
  <cp:revision>5</cp:revision>
  <dcterms:created xsi:type="dcterms:W3CDTF">2016-10-21T09:12:00Z</dcterms:created>
  <dcterms:modified xsi:type="dcterms:W3CDTF">2024-01-09T15:06:00Z</dcterms:modified>
</cp:coreProperties>
</file>